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C4C" w:rsidRDefault="001C40DF" w:rsidP="007D0908">
      <w:pPr>
        <w:pStyle w:val="En-tte"/>
        <w:tabs>
          <w:tab w:val="clear" w:pos="9072"/>
          <w:tab w:val="left" w:pos="2835"/>
          <w:tab w:val="left" w:pos="4536"/>
        </w:tabs>
        <w:ind w:left="0"/>
        <w:rPr>
          <w:sz w:val="24"/>
        </w:rPr>
      </w:pPr>
      <w:r>
        <w:rPr>
          <w:noProof/>
        </w:rPr>
        <w:drawing>
          <wp:anchor distT="0" distB="0" distL="114300" distR="114300" simplePos="0" relativeHeight="251659264" behindDoc="0" locked="0" layoutInCell="1" allowOverlap="1">
            <wp:simplePos x="0" y="0"/>
            <wp:positionH relativeFrom="column">
              <wp:posOffset>-716915</wp:posOffset>
            </wp:positionH>
            <wp:positionV relativeFrom="paragraph">
              <wp:posOffset>5715</wp:posOffset>
            </wp:positionV>
            <wp:extent cx="2520315" cy="762000"/>
            <wp:effectExtent l="0" t="0" r="0" b="0"/>
            <wp:wrapSquare wrapText="bothSides"/>
            <wp:docPr id="6" name="Image 6" descr="3 couleurs avec tex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 couleurs avec tex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315"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4C4C">
        <w:t xml:space="preserve"> </w:t>
      </w:r>
    </w:p>
    <w:p w:rsidR="000B4C4C" w:rsidRDefault="000B4C4C" w:rsidP="00D364D6">
      <w:pPr>
        <w:pStyle w:val="En-tte"/>
        <w:tabs>
          <w:tab w:val="clear" w:pos="4536"/>
          <w:tab w:val="clear" w:pos="9072"/>
        </w:tabs>
        <w:ind w:left="0"/>
        <w:rPr>
          <w:sz w:val="24"/>
        </w:rPr>
      </w:pPr>
    </w:p>
    <w:p w:rsidR="000B4C4C" w:rsidRDefault="000B4C4C" w:rsidP="00D364D6">
      <w:pPr>
        <w:pStyle w:val="En-tte"/>
        <w:tabs>
          <w:tab w:val="clear" w:pos="4536"/>
          <w:tab w:val="clear" w:pos="9072"/>
        </w:tabs>
        <w:ind w:left="0"/>
        <w:rPr>
          <w:sz w:val="24"/>
        </w:rPr>
      </w:pPr>
    </w:p>
    <w:p w:rsidR="000B4C4C" w:rsidRDefault="000B4C4C" w:rsidP="00D364D6">
      <w:pPr>
        <w:pStyle w:val="En-tte"/>
        <w:tabs>
          <w:tab w:val="clear" w:pos="4536"/>
          <w:tab w:val="clear" w:pos="9072"/>
        </w:tabs>
        <w:ind w:left="0"/>
        <w:rPr>
          <w:sz w:val="28"/>
        </w:rPr>
      </w:pPr>
    </w:p>
    <w:p w:rsidR="000B4C4C" w:rsidRPr="00B80D71" w:rsidRDefault="001C40DF" w:rsidP="00D364D6">
      <w:pPr>
        <w:pStyle w:val="En-tte"/>
        <w:tabs>
          <w:tab w:val="clear" w:pos="4536"/>
          <w:tab w:val="clear" w:pos="9072"/>
        </w:tabs>
        <w:ind w:left="0"/>
        <w:rPr>
          <w:sz w:val="40"/>
          <w:szCs w:val="40"/>
        </w:rPr>
      </w:pPr>
      <w:r>
        <w:rPr>
          <w:noProof/>
        </w:rPr>
        <mc:AlternateContent>
          <mc:Choice Requires="wps">
            <w:drawing>
              <wp:anchor distT="0" distB="0" distL="114300" distR="114300" simplePos="0" relativeHeight="251658240" behindDoc="0" locked="0" layoutInCell="1" allowOverlap="1">
                <wp:simplePos x="0" y="0"/>
                <wp:positionH relativeFrom="column">
                  <wp:posOffset>4584700</wp:posOffset>
                </wp:positionH>
                <wp:positionV relativeFrom="paragraph">
                  <wp:posOffset>230505</wp:posOffset>
                </wp:positionV>
                <wp:extent cx="1638935" cy="275590"/>
                <wp:effectExtent l="0" t="0" r="0" b="127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275590"/>
                        </a:xfrm>
                        <a:prstGeom prst="rect">
                          <a:avLst/>
                        </a:prstGeom>
                        <a:noFill/>
                        <a:ln w="9525">
                          <a:noFill/>
                          <a:miter lim="800000"/>
                          <a:headEnd/>
                          <a:tailEnd/>
                        </a:ln>
                      </wps:spPr>
                      <wps:txbx>
                        <w:txbxContent>
                          <w:p w:rsidR="00334FB6" w:rsidRPr="00D83469" w:rsidRDefault="00D364D6" w:rsidP="00334FB6">
                            <w:pPr>
                              <w:jc w:val="right"/>
                              <w:rPr>
                                <w:rFonts w:ascii="Tahoma" w:hAnsi="Tahoma" w:cs="Tahoma"/>
                              </w:rPr>
                            </w:pPr>
                            <w:r>
                              <w:rPr>
                                <w:rFonts w:ascii="Tahoma" w:hAnsi="Tahoma" w:cs="Tahoma"/>
                              </w:rPr>
                              <w:t xml:space="preserve">28 août 2013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61pt;margin-top:18.15pt;width:129.05pt;height:21.7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" filled="f" stroked="f">
                <v:textbox style="mso-fit-shape-to-text:t">
                  <w:txbxContent>
                    <w:p w:rsidR="00334FB6" w:rsidRPr="00D83469" w:rsidRDefault="00D364D6" w:rsidP="00334FB6">
                      <w:pPr>
                        <w:jc w:val="right"/>
                        <w:rPr>
                          <w:rFonts w:ascii="Tahoma" w:hAnsi="Tahoma" w:cs="Tahoma"/>
                        </w:rPr>
                      </w:pPr>
                      <w:r>
                        <w:rPr>
                          <w:rFonts w:ascii="Tahoma" w:hAnsi="Tahoma" w:cs="Tahoma"/>
                        </w:rPr>
                        <w:t xml:space="preserve">28 août 2013 </w:t>
                      </w:r>
                    </w:p>
                  </w:txbxContent>
                </v:textbox>
              </v:shape>
            </w:pict>
          </mc:Fallback>
        </mc:AlternateContent>
      </w:r>
    </w:p>
    <w:p w:rsidR="000B4C4C" w:rsidRDefault="000B4C4C" w:rsidP="00D364D6">
      <w:pPr>
        <w:pStyle w:val="Date1"/>
        <w:ind w:left="0"/>
        <w:rPr>
          <w:sz w:val="24"/>
        </w:rPr>
      </w:pPr>
    </w:p>
    <w:p w:rsidR="000B4C4C" w:rsidRDefault="001C40DF" w:rsidP="00D364D6">
      <w:pPr>
        <w:rPr>
          <w:sz w:val="8"/>
        </w:rPr>
      </w:pPr>
      <w:r>
        <w:rPr>
          <w:noProof/>
        </w:rPr>
        <mc:AlternateContent>
          <mc:Choice Requires="wps">
            <w:drawing>
              <wp:anchor distT="4294967295" distB="4294967295" distL="114300" distR="114300" simplePos="0" relativeHeight="251656192" behindDoc="0" locked="0" layoutInCell="0" allowOverlap="1">
                <wp:simplePos x="0" y="0"/>
                <wp:positionH relativeFrom="column">
                  <wp:posOffset>1803400</wp:posOffset>
                </wp:positionH>
                <wp:positionV relativeFrom="paragraph">
                  <wp:posOffset>22859</wp:posOffset>
                </wp:positionV>
                <wp:extent cx="4343400" cy="0"/>
                <wp:effectExtent l="0" t="0" r="1905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2159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pt,1.8pt" to="48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" o:allowincell="f" strokecolor="#969696" strokeweight="1.7pt"/>
            </w:pict>
          </mc:Fallback>
        </mc:AlternateContent>
      </w:r>
    </w:p>
    <w:p w:rsidR="000B4C4C" w:rsidRDefault="002F75CE" w:rsidP="00D364D6">
      <w:pPr>
        <w:pStyle w:val="titredocument"/>
        <w:ind w:left="0" w:firstLine="2835"/>
      </w:pPr>
      <w:r>
        <w:t>Les entreprises de travail temporaire de l’economie sociale et solidaire</w:t>
      </w:r>
    </w:p>
    <w:p w:rsidR="000B4C4C" w:rsidRDefault="001C40DF" w:rsidP="00D364D6">
      <w:r>
        <w:rPr>
          <w:noProof/>
        </w:rPr>
        <mc:AlternateContent>
          <mc:Choice Requires="wps">
            <w:drawing>
              <wp:anchor distT="0" distB="0" distL="114300" distR="114300" simplePos="0" relativeHeight="251657216" behindDoc="0" locked="0" layoutInCell="0" allowOverlap="1">
                <wp:simplePos x="0" y="0"/>
                <wp:positionH relativeFrom="column">
                  <wp:posOffset>-5080</wp:posOffset>
                </wp:positionH>
                <wp:positionV relativeFrom="paragraph">
                  <wp:posOffset>27305</wp:posOffset>
                </wp:positionV>
                <wp:extent cx="5580000" cy="1270"/>
                <wp:effectExtent l="0" t="0" r="20955" b="3683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580000" cy="1270"/>
                        </a:xfrm>
                        <a:prstGeom prst="line">
                          <a:avLst/>
                        </a:prstGeom>
                        <a:noFill/>
                        <a:ln w="21590">
                          <a:solidFill>
                            <a:srgbClr val="96969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2.15pt" to="438.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" o:allowincell="f" strokecolor="#969696" strokeweight="1.7pt"/>
            </w:pict>
          </mc:Fallback>
        </mc:AlternateContent>
      </w:r>
    </w:p>
    <w:p w:rsidR="00831B66" w:rsidRDefault="00831B66" w:rsidP="00D364D6">
      <w:pPr>
        <w:pStyle w:val="Titre2"/>
        <w:ind w:left="0"/>
        <w:rPr>
          <w:noProof w:val="0"/>
          <w:sz w:val="28"/>
          <w:szCs w:val="28"/>
        </w:rPr>
      </w:pPr>
    </w:p>
    <w:p w:rsidR="00DE1588" w:rsidRDefault="002F75CE" w:rsidP="00D364D6">
      <w:pPr>
        <w:pStyle w:val="Titre2"/>
        <w:ind w:left="0"/>
      </w:pPr>
      <w:r>
        <w:t>Contexte</w:t>
      </w:r>
    </w:p>
    <w:p w:rsidR="00F9366C" w:rsidRDefault="00F9366C" w:rsidP="00F9366C">
      <w:pPr>
        <w:ind w:right="454"/>
        <w:jc w:val="both"/>
      </w:pPr>
    </w:p>
    <w:p w:rsidR="00F9366C" w:rsidRPr="000C71BC" w:rsidRDefault="00F9366C" w:rsidP="00F9366C">
      <w:pPr>
        <w:ind w:right="454" w:firstLine="708"/>
        <w:jc w:val="both"/>
        <w:rPr>
          <w:rFonts w:ascii="Tahoma" w:hAnsi="Tahoma" w:cs="Tahoma"/>
          <w:sz w:val="22"/>
          <w:szCs w:val="22"/>
        </w:rPr>
      </w:pPr>
      <w:r w:rsidRPr="000C71BC">
        <w:rPr>
          <w:rFonts w:ascii="Tahoma" w:hAnsi="Tahoma" w:cs="Tahoma"/>
          <w:sz w:val="22"/>
          <w:szCs w:val="22"/>
        </w:rPr>
        <w:t xml:space="preserve">Les ETT-ESS sont des entreprises de travail temporaire non conventionnées avec l’Etat (articles L.5132-2 et 5132-3 du code du travail).  Elles n’ont donc pas l’obligation de travailler avec un public spécifique (agrément du public par Pôle emploi pour un parcours IAE). </w:t>
      </w:r>
    </w:p>
    <w:p w:rsidR="00F9366C" w:rsidRPr="000C71BC" w:rsidRDefault="00F9366C" w:rsidP="00F9366C">
      <w:pPr>
        <w:ind w:left="1417" w:right="454" w:firstLine="708"/>
        <w:jc w:val="both"/>
        <w:rPr>
          <w:rFonts w:ascii="Tahoma" w:hAnsi="Tahoma" w:cs="Tahoma"/>
          <w:sz w:val="22"/>
          <w:szCs w:val="22"/>
        </w:rPr>
      </w:pPr>
    </w:p>
    <w:p w:rsidR="00F9366C" w:rsidRPr="000C71BC" w:rsidRDefault="00F9366C" w:rsidP="00F9366C">
      <w:pPr>
        <w:ind w:right="454" w:firstLine="708"/>
        <w:jc w:val="both"/>
        <w:rPr>
          <w:rFonts w:ascii="Tahoma" w:hAnsi="Tahoma" w:cs="Tahoma"/>
          <w:sz w:val="22"/>
          <w:szCs w:val="22"/>
        </w:rPr>
      </w:pPr>
      <w:r w:rsidRPr="000C71BC">
        <w:rPr>
          <w:rFonts w:ascii="Tahoma" w:hAnsi="Tahoma" w:cs="Tahoma"/>
          <w:sz w:val="22"/>
          <w:szCs w:val="22"/>
        </w:rPr>
        <w:t xml:space="preserve">L’ETT-ESS se caractérise par son projet social.  Elle garantit l’accès aux droits résultant du statut de salarié et favorise les contrats de travail sécurisants, structurants en droits et garantissant un niveau de rémunération digne. Elle accroît le développement des compétences et des capacités de ses salariés. Elle promeut la participation des salariés à la vie et à la gouvernance de l’entreprise et garantit leur représentation en tant que salariés.  </w:t>
      </w:r>
    </w:p>
    <w:p w:rsidR="00F9366C" w:rsidRPr="000C71BC" w:rsidRDefault="00F9366C" w:rsidP="00F9366C">
      <w:pPr>
        <w:ind w:left="1417" w:right="454" w:firstLine="708"/>
        <w:jc w:val="both"/>
        <w:rPr>
          <w:rFonts w:ascii="Tahoma" w:hAnsi="Tahoma" w:cs="Tahoma"/>
          <w:sz w:val="22"/>
          <w:szCs w:val="22"/>
        </w:rPr>
      </w:pPr>
    </w:p>
    <w:p w:rsidR="00F9366C" w:rsidRPr="000C71BC" w:rsidRDefault="00F9366C" w:rsidP="00F9366C">
      <w:pPr>
        <w:ind w:right="454" w:firstLine="708"/>
        <w:jc w:val="both"/>
        <w:rPr>
          <w:rFonts w:ascii="Tahoma" w:hAnsi="Tahoma" w:cs="Tahoma"/>
          <w:sz w:val="22"/>
          <w:szCs w:val="22"/>
        </w:rPr>
      </w:pPr>
      <w:r w:rsidRPr="000C71BC">
        <w:rPr>
          <w:rFonts w:ascii="Tahoma" w:hAnsi="Tahoma" w:cs="Tahoma"/>
          <w:sz w:val="22"/>
          <w:szCs w:val="22"/>
        </w:rPr>
        <w:t xml:space="preserve">Ainsi, les ETT-ESS peuvent se donner comme projet de favoriser la continuité des parcours des personnes en insertion pour accéder à l’emploi pérenne après la période de 24 mois fixée par l’agrément. (Cette période étant parfois insuffisante pour permettre une réelle insertion des personnes en difficultés sociales et professionnelles).  Le travail temporaire intervient donc comme un support d’insertion complémentaire en aval d’un parcours d’insertion. </w:t>
      </w:r>
    </w:p>
    <w:p w:rsidR="00F9366C" w:rsidRDefault="00F9366C" w:rsidP="00831B66"/>
    <w:p w:rsidR="00F9366C" w:rsidRDefault="00F9366C" w:rsidP="00831B66"/>
    <w:p w:rsidR="00831B66" w:rsidRDefault="00831B66" w:rsidP="00831B66">
      <w:pPr>
        <w:pStyle w:val="Titre2"/>
        <w:ind w:left="0"/>
      </w:pPr>
      <w:r w:rsidRPr="00831B66">
        <w:t>Principes communs</w:t>
      </w:r>
    </w:p>
    <w:p w:rsidR="00831B66" w:rsidRDefault="00831B66" w:rsidP="00831B66"/>
    <w:p w:rsidR="00831B66" w:rsidRPr="000C71BC" w:rsidRDefault="007F5319" w:rsidP="00831B66">
      <w:pPr>
        <w:pStyle w:val="Default"/>
        <w:ind w:right="454"/>
        <w:jc w:val="both"/>
        <w:rPr>
          <w:sz w:val="22"/>
          <w:szCs w:val="22"/>
        </w:rPr>
      </w:pPr>
      <w:r>
        <w:rPr>
          <w:sz w:val="22"/>
          <w:szCs w:val="22"/>
        </w:rPr>
        <w:t>COORACE</w:t>
      </w:r>
      <w:r w:rsidR="00831B66" w:rsidRPr="000C71BC">
        <w:rPr>
          <w:sz w:val="22"/>
          <w:szCs w:val="22"/>
        </w:rPr>
        <w:t xml:space="preserve"> propose la diffusion de ce nouveau modèle au sein de sa fédération et définit des principes communs aux ETT-ESS :</w:t>
      </w:r>
    </w:p>
    <w:p w:rsidR="00831B66" w:rsidRPr="000C71BC" w:rsidRDefault="00831B66" w:rsidP="00831B66">
      <w:pPr>
        <w:pStyle w:val="Default"/>
        <w:ind w:left="1417" w:right="454"/>
        <w:jc w:val="both"/>
        <w:rPr>
          <w:sz w:val="22"/>
          <w:szCs w:val="22"/>
        </w:rPr>
      </w:pPr>
    </w:p>
    <w:p w:rsidR="00831B66" w:rsidRPr="000C71BC" w:rsidRDefault="00831B66" w:rsidP="00831B66">
      <w:pPr>
        <w:pStyle w:val="Default"/>
        <w:numPr>
          <w:ilvl w:val="0"/>
          <w:numId w:val="7"/>
        </w:numPr>
        <w:ind w:right="454"/>
        <w:jc w:val="both"/>
        <w:rPr>
          <w:sz w:val="22"/>
          <w:szCs w:val="22"/>
        </w:rPr>
      </w:pPr>
      <w:r w:rsidRPr="000C71BC">
        <w:rPr>
          <w:sz w:val="22"/>
          <w:szCs w:val="22"/>
        </w:rPr>
        <w:t>La primauté du travail sur le capital</w:t>
      </w:r>
    </w:p>
    <w:p w:rsidR="00831B66" w:rsidRPr="000C71BC" w:rsidRDefault="00831B66" w:rsidP="00831B66">
      <w:pPr>
        <w:pStyle w:val="Default"/>
        <w:numPr>
          <w:ilvl w:val="0"/>
          <w:numId w:val="7"/>
        </w:numPr>
        <w:ind w:right="454"/>
        <w:jc w:val="both"/>
        <w:rPr>
          <w:sz w:val="22"/>
          <w:szCs w:val="22"/>
        </w:rPr>
      </w:pPr>
      <w:r w:rsidRPr="000C71BC">
        <w:rPr>
          <w:sz w:val="22"/>
          <w:szCs w:val="22"/>
        </w:rPr>
        <w:t xml:space="preserve">La </w:t>
      </w:r>
      <w:r>
        <w:rPr>
          <w:sz w:val="22"/>
          <w:szCs w:val="22"/>
        </w:rPr>
        <w:t>g</w:t>
      </w:r>
      <w:r w:rsidRPr="000C71BC">
        <w:rPr>
          <w:sz w:val="22"/>
          <w:szCs w:val="22"/>
        </w:rPr>
        <w:t xml:space="preserve">estion démocratique  </w:t>
      </w:r>
    </w:p>
    <w:p w:rsidR="00831B66" w:rsidRPr="000C71BC" w:rsidRDefault="00831B66" w:rsidP="00831B66">
      <w:pPr>
        <w:pStyle w:val="Default"/>
        <w:numPr>
          <w:ilvl w:val="0"/>
          <w:numId w:val="7"/>
        </w:numPr>
        <w:ind w:right="454"/>
        <w:jc w:val="both"/>
        <w:rPr>
          <w:sz w:val="22"/>
          <w:szCs w:val="22"/>
        </w:rPr>
      </w:pPr>
      <w:r w:rsidRPr="000C71BC">
        <w:rPr>
          <w:sz w:val="22"/>
          <w:szCs w:val="22"/>
        </w:rPr>
        <w:t>L’affectation des résultats à un projet social</w:t>
      </w:r>
    </w:p>
    <w:p w:rsidR="00831B66" w:rsidRPr="000C71BC" w:rsidRDefault="00831B66" w:rsidP="00831B66">
      <w:pPr>
        <w:pStyle w:val="Default"/>
        <w:numPr>
          <w:ilvl w:val="0"/>
          <w:numId w:val="7"/>
        </w:numPr>
        <w:ind w:right="454"/>
        <w:jc w:val="both"/>
        <w:rPr>
          <w:sz w:val="22"/>
          <w:szCs w:val="22"/>
        </w:rPr>
      </w:pPr>
      <w:r w:rsidRPr="000C71BC">
        <w:rPr>
          <w:sz w:val="22"/>
          <w:szCs w:val="22"/>
        </w:rPr>
        <w:t xml:space="preserve">75% du capital détenu in fine par des </w:t>
      </w:r>
      <w:r w:rsidR="001D3C79">
        <w:rPr>
          <w:sz w:val="22"/>
          <w:szCs w:val="22"/>
        </w:rPr>
        <w:t xml:space="preserve">entreprises </w:t>
      </w:r>
      <w:r w:rsidRPr="000C71BC">
        <w:rPr>
          <w:sz w:val="22"/>
          <w:szCs w:val="22"/>
        </w:rPr>
        <w:t>de l’ESS</w:t>
      </w:r>
      <w:r w:rsidR="001D3C79">
        <w:rPr>
          <w:sz w:val="22"/>
          <w:szCs w:val="22"/>
        </w:rPr>
        <w:t xml:space="preserve"> (groupement de personnes)</w:t>
      </w:r>
    </w:p>
    <w:p w:rsidR="00831B66" w:rsidRPr="00831B66" w:rsidRDefault="00831B66" w:rsidP="00831B66"/>
    <w:p w:rsidR="00DE1588" w:rsidRDefault="00DE1588" w:rsidP="00D364D6">
      <w:pPr>
        <w:rPr>
          <w:rFonts w:ascii="Tahoma" w:eastAsia="Times New Roman" w:hAnsi="Tahoma" w:cs="Tahoma"/>
          <w:bCs/>
          <w:noProof/>
          <w:u w:val="single"/>
        </w:rPr>
      </w:pPr>
    </w:p>
    <w:p w:rsidR="00831B66" w:rsidRDefault="00831B66" w:rsidP="00831B66">
      <w:pPr>
        <w:pStyle w:val="Titre2"/>
        <w:ind w:left="0"/>
      </w:pPr>
      <w:r w:rsidRPr="00831B66">
        <w:t>Cooperation ETTI/AI/ETT ESS</w:t>
      </w:r>
    </w:p>
    <w:p w:rsidR="00657680" w:rsidRPr="00657680" w:rsidRDefault="00657680" w:rsidP="00657680"/>
    <w:p w:rsidR="00657680" w:rsidRDefault="00657680" w:rsidP="00D364D6">
      <w:pPr>
        <w:rPr>
          <w:rFonts w:ascii="Tahoma" w:eastAsia="Times New Roman" w:hAnsi="Tahoma" w:cs="Tahoma"/>
          <w:bCs/>
          <w:noProof/>
        </w:rPr>
      </w:pPr>
      <w:r>
        <w:rPr>
          <w:rFonts w:ascii="Tahoma" w:eastAsia="Times New Roman" w:hAnsi="Tahoma" w:cs="Tahoma"/>
          <w:bCs/>
          <w:noProof/>
        </w:rPr>
        <w:t>Les ETT</w:t>
      </w:r>
      <w:r w:rsidR="0024578F">
        <w:rPr>
          <w:rFonts w:ascii="Tahoma" w:eastAsia="Times New Roman" w:hAnsi="Tahoma" w:cs="Tahoma"/>
          <w:bCs/>
          <w:noProof/>
        </w:rPr>
        <w:t xml:space="preserve">-ESS coopérent avec les </w:t>
      </w:r>
      <w:r w:rsidR="001D3C79">
        <w:rPr>
          <w:rFonts w:ascii="Tahoma" w:eastAsia="Times New Roman" w:hAnsi="Tahoma" w:cs="Tahoma"/>
          <w:bCs/>
          <w:noProof/>
        </w:rPr>
        <w:t>structures</w:t>
      </w:r>
      <w:r>
        <w:rPr>
          <w:rFonts w:ascii="Tahoma" w:eastAsia="Times New Roman" w:hAnsi="Tahoma" w:cs="Tahoma"/>
          <w:bCs/>
          <w:noProof/>
        </w:rPr>
        <w:t xml:space="preserve"> de l’insertion</w:t>
      </w:r>
      <w:r w:rsidR="001D3C79">
        <w:rPr>
          <w:rFonts w:ascii="Tahoma" w:eastAsia="Times New Roman" w:hAnsi="Tahoma" w:cs="Tahoma"/>
          <w:bCs/>
          <w:noProof/>
        </w:rPr>
        <w:t xml:space="preserve"> par l’activité économique</w:t>
      </w:r>
      <w:r>
        <w:rPr>
          <w:rFonts w:ascii="Tahoma" w:eastAsia="Times New Roman" w:hAnsi="Tahoma" w:cs="Tahoma"/>
          <w:bCs/>
          <w:noProof/>
        </w:rPr>
        <w:t xml:space="preserve"> (AI – ETTI</w:t>
      </w:r>
      <w:r w:rsidR="001D3C79">
        <w:rPr>
          <w:rFonts w:ascii="Tahoma" w:eastAsia="Times New Roman" w:hAnsi="Tahoma" w:cs="Tahoma"/>
          <w:bCs/>
          <w:noProof/>
        </w:rPr>
        <w:t>…</w:t>
      </w:r>
      <w:r>
        <w:rPr>
          <w:rFonts w:ascii="Tahoma" w:eastAsia="Times New Roman" w:hAnsi="Tahoma" w:cs="Tahoma"/>
          <w:bCs/>
          <w:noProof/>
        </w:rPr>
        <w:t xml:space="preserve">) afin de sécuriser les parcours socio-professionnels. </w:t>
      </w:r>
      <w:r w:rsidR="0024578F">
        <w:rPr>
          <w:rFonts w:ascii="Tahoma" w:eastAsia="Times New Roman" w:hAnsi="Tahoma" w:cs="Tahoma"/>
          <w:bCs/>
          <w:noProof/>
        </w:rPr>
        <w:t>Au sein du réseau COORACE, des conventions de coopération so</w:t>
      </w:r>
      <w:r w:rsidR="001D3C79">
        <w:rPr>
          <w:rFonts w:ascii="Tahoma" w:eastAsia="Times New Roman" w:hAnsi="Tahoma" w:cs="Tahoma"/>
          <w:bCs/>
          <w:noProof/>
        </w:rPr>
        <w:t>nt formalisées entre ces entreprises</w:t>
      </w:r>
      <w:r w:rsidR="0024578F">
        <w:rPr>
          <w:rFonts w:ascii="Tahoma" w:eastAsia="Times New Roman" w:hAnsi="Tahoma" w:cs="Tahoma"/>
          <w:bCs/>
          <w:noProof/>
        </w:rPr>
        <w:t>.</w:t>
      </w:r>
    </w:p>
    <w:p w:rsidR="0024578F" w:rsidRDefault="0024578F" w:rsidP="00D364D6">
      <w:pPr>
        <w:rPr>
          <w:rFonts w:ascii="Tahoma" w:eastAsia="Times New Roman" w:hAnsi="Tahoma" w:cs="Tahoma"/>
          <w:bCs/>
          <w:noProof/>
        </w:rPr>
      </w:pPr>
    </w:p>
    <w:p w:rsidR="00DE1588" w:rsidRDefault="00DE1588" w:rsidP="00D364D6"/>
    <w:p w:rsidR="00993BF9" w:rsidRDefault="00993BF9" w:rsidP="00831B66">
      <w:pPr>
        <w:pStyle w:val="Titre2"/>
        <w:ind w:left="0"/>
      </w:pPr>
    </w:p>
    <w:p w:rsidR="00831B66" w:rsidRDefault="00B76A72" w:rsidP="00831B66">
      <w:pPr>
        <w:pStyle w:val="Titre2"/>
        <w:ind w:left="0"/>
      </w:pPr>
      <w:r>
        <w:t>Un fonds de garantie bancaire F</w:t>
      </w:r>
      <w:r w:rsidR="00831B66">
        <w:t xml:space="preserve">G2i </w:t>
      </w:r>
      <w:r>
        <w:t xml:space="preserve">ouvert </w:t>
      </w:r>
      <w:r w:rsidR="00831B66">
        <w:t>aux ETT ESS</w:t>
      </w:r>
    </w:p>
    <w:p w:rsidR="00D21937" w:rsidRDefault="00D21937" w:rsidP="00D21937"/>
    <w:p w:rsidR="00D21937" w:rsidRDefault="00D21937" w:rsidP="00D21937">
      <w:pPr>
        <w:rPr>
          <w:rFonts w:ascii="Tahoma" w:hAnsi="Tahoma" w:cs="Tahoma"/>
          <w:sz w:val="22"/>
          <w:szCs w:val="22"/>
        </w:rPr>
      </w:pPr>
      <w:r w:rsidRPr="00260E1F">
        <w:rPr>
          <w:rFonts w:ascii="Tahoma" w:hAnsi="Tahoma" w:cs="Tahoma"/>
          <w:sz w:val="22"/>
          <w:szCs w:val="22"/>
        </w:rPr>
        <w:t>L’article L 124-8 pr</w:t>
      </w:r>
      <w:r w:rsidR="0004022E">
        <w:rPr>
          <w:rFonts w:ascii="Tahoma" w:hAnsi="Tahoma" w:cs="Tahoma"/>
          <w:sz w:val="22"/>
          <w:szCs w:val="22"/>
        </w:rPr>
        <w:t>écise que toute entreprise de travail temporaire</w:t>
      </w:r>
      <w:r w:rsidRPr="00260E1F">
        <w:rPr>
          <w:rFonts w:ascii="Tahoma" w:hAnsi="Tahoma" w:cs="Tahoma"/>
          <w:sz w:val="22"/>
          <w:szCs w:val="22"/>
        </w:rPr>
        <w:t xml:space="preserve"> est tenue, à tout moment de justifier d’une garantie financière</w:t>
      </w:r>
      <w:r>
        <w:rPr>
          <w:rFonts w:ascii="Tahoma" w:hAnsi="Tahoma" w:cs="Tahoma"/>
          <w:sz w:val="22"/>
          <w:szCs w:val="22"/>
        </w:rPr>
        <w:t>.</w:t>
      </w:r>
    </w:p>
    <w:p w:rsidR="00D21937" w:rsidRDefault="00D21937" w:rsidP="00D21937">
      <w:pPr>
        <w:rPr>
          <w:rFonts w:ascii="Tahoma" w:hAnsi="Tahoma" w:cs="Tahoma"/>
          <w:sz w:val="22"/>
          <w:szCs w:val="22"/>
        </w:rPr>
      </w:pPr>
    </w:p>
    <w:p w:rsidR="00D21937" w:rsidRPr="00D21937" w:rsidRDefault="00D21937" w:rsidP="00D21937">
      <w:pPr>
        <w:rPr>
          <w:rFonts w:ascii="Tahoma" w:hAnsi="Tahoma" w:cs="Tahoma"/>
          <w:sz w:val="22"/>
          <w:szCs w:val="22"/>
        </w:rPr>
      </w:pPr>
      <w:r w:rsidRPr="00260E1F">
        <w:rPr>
          <w:rFonts w:ascii="Tahoma" w:hAnsi="Tahoma" w:cs="Tahoma"/>
          <w:sz w:val="22"/>
          <w:szCs w:val="22"/>
        </w:rPr>
        <w:t>Le montant de la garantie financière est fixé par la loi : il est égal à 8 % du dernier chiffre d'</w:t>
      </w:r>
      <w:r w:rsidR="0004022E">
        <w:rPr>
          <w:rFonts w:ascii="Tahoma" w:hAnsi="Tahoma" w:cs="Tahoma"/>
          <w:sz w:val="22"/>
          <w:szCs w:val="22"/>
        </w:rPr>
        <w:t>affaires annuel publié de l'ETT</w:t>
      </w:r>
      <w:r>
        <w:rPr>
          <w:rFonts w:ascii="Tahoma" w:hAnsi="Tahoma" w:cs="Tahoma"/>
          <w:sz w:val="22"/>
          <w:szCs w:val="22"/>
        </w:rPr>
        <w:t xml:space="preserve">. Ce montant minimum de la garantie financière des entreprises de travail temporaire prévu à l’article L. 124-8-2 du code </w:t>
      </w:r>
      <w:r w:rsidR="00AF19E6">
        <w:rPr>
          <w:rFonts w:ascii="Tahoma" w:hAnsi="Tahoma" w:cs="Tahoma"/>
          <w:sz w:val="22"/>
          <w:szCs w:val="22"/>
        </w:rPr>
        <w:t>du travail a été porté à 122 128</w:t>
      </w:r>
      <w:r>
        <w:rPr>
          <w:rFonts w:ascii="Tahoma" w:hAnsi="Tahoma" w:cs="Tahoma"/>
          <w:sz w:val="22"/>
          <w:szCs w:val="22"/>
        </w:rPr>
        <w:t xml:space="preserve"> € pour l'anné</w:t>
      </w:r>
      <w:r w:rsidR="00AF19E6">
        <w:rPr>
          <w:rFonts w:ascii="Tahoma" w:hAnsi="Tahoma" w:cs="Tahoma"/>
          <w:sz w:val="22"/>
          <w:szCs w:val="22"/>
        </w:rPr>
        <w:t>e 2016</w:t>
      </w:r>
      <w:r>
        <w:rPr>
          <w:rFonts w:ascii="Tahoma" w:hAnsi="Tahoma" w:cs="Tahoma"/>
          <w:sz w:val="22"/>
          <w:szCs w:val="22"/>
        </w:rPr>
        <w:t>.</w:t>
      </w:r>
    </w:p>
    <w:p w:rsidR="00D21937" w:rsidRDefault="00D21937" w:rsidP="00D21937"/>
    <w:p w:rsidR="00D21937" w:rsidRPr="00260E1F" w:rsidRDefault="00D21937" w:rsidP="00D21937">
      <w:pPr>
        <w:rPr>
          <w:rFonts w:ascii="Tahoma" w:hAnsi="Tahoma" w:cs="Tahoma"/>
          <w:sz w:val="22"/>
          <w:szCs w:val="22"/>
        </w:rPr>
      </w:pPr>
      <w:r w:rsidRPr="00260E1F">
        <w:rPr>
          <w:rFonts w:ascii="Tahoma" w:hAnsi="Tahoma" w:cs="Tahoma"/>
          <w:sz w:val="22"/>
          <w:szCs w:val="22"/>
        </w:rPr>
        <w:t>Le fonds de garantie mutual</w:t>
      </w:r>
      <w:r>
        <w:rPr>
          <w:rFonts w:ascii="Tahoma" w:hAnsi="Tahoma" w:cs="Tahoma"/>
          <w:sz w:val="22"/>
          <w:szCs w:val="22"/>
        </w:rPr>
        <w:t xml:space="preserve">isé Crédit Coopératif/COORACE/France </w:t>
      </w:r>
      <w:r w:rsidRPr="00260E1F">
        <w:rPr>
          <w:rFonts w:ascii="Tahoma" w:hAnsi="Tahoma" w:cs="Tahoma"/>
          <w:sz w:val="22"/>
          <w:szCs w:val="22"/>
        </w:rPr>
        <w:t>A</w:t>
      </w:r>
      <w:r>
        <w:rPr>
          <w:rFonts w:ascii="Tahoma" w:hAnsi="Tahoma" w:cs="Tahoma"/>
          <w:sz w:val="22"/>
          <w:szCs w:val="22"/>
        </w:rPr>
        <w:t xml:space="preserve">ctive </w:t>
      </w:r>
      <w:r w:rsidRPr="00260E1F">
        <w:rPr>
          <w:rFonts w:ascii="Tahoma" w:hAnsi="Tahoma" w:cs="Tahoma"/>
          <w:sz w:val="22"/>
          <w:szCs w:val="22"/>
        </w:rPr>
        <w:t xml:space="preserve"> a pour but de faciliter, par la mutualisation des fonds et la solidarité de ses membres, l'obtention de la délivrance de la garantie financière</w:t>
      </w:r>
      <w:r w:rsidR="0004022E">
        <w:rPr>
          <w:rFonts w:ascii="Tahoma" w:hAnsi="Tahoma" w:cs="Tahoma"/>
          <w:sz w:val="22"/>
          <w:szCs w:val="22"/>
        </w:rPr>
        <w:t>.</w:t>
      </w:r>
    </w:p>
    <w:p w:rsidR="00727767" w:rsidRPr="0004022E" w:rsidRDefault="00727767" w:rsidP="00727767">
      <w:pPr>
        <w:rPr>
          <w:rFonts w:ascii="Tahoma" w:hAnsi="Tahoma" w:cs="Tahoma"/>
          <w:sz w:val="22"/>
          <w:szCs w:val="22"/>
        </w:rPr>
      </w:pPr>
    </w:p>
    <w:p w:rsidR="00D21937" w:rsidRPr="0004022E" w:rsidRDefault="0053400D" w:rsidP="00727767">
      <w:pPr>
        <w:rPr>
          <w:rFonts w:ascii="Tahoma" w:hAnsi="Tahoma" w:cs="Tahoma"/>
          <w:sz w:val="22"/>
          <w:szCs w:val="22"/>
        </w:rPr>
      </w:pPr>
      <w:r>
        <w:rPr>
          <w:rFonts w:ascii="Tahoma" w:hAnsi="Tahoma" w:cs="Tahoma"/>
          <w:sz w:val="22"/>
          <w:szCs w:val="22"/>
        </w:rPr>
        <w:t>L’octroi de cette garantie financière est possible dans le cas d’une ETT-ESS après validation du comité FG2I COORACE.</w:t>
      </w:r>
    </w:p>
    <w:p w:rsidR="00D21937" w:rsidRDefault="00D21937" w:rsidP="00727767"/>
    <w:p w:rsidR="00D21937" w:rsidRDefault="00D21937" w:rsidP="00727767"/>
    <w:p w:rsidR="00D21937" w:rsidRDefault="00D21937" w:rsidP="00727767"/>
    <w:p w:rsidR="00727767" w:rsidRPr="00727767" w:rsidRDefault="00727767" w:rsidP="00727767"/>
    <w:p w:rsidR="00831B66" w:rsidRDefault="00831B66" w:rsidP="00D364D6"/>
    <w:p w:rsidR="00D364D6" w:rsidRDefault="00D364D6" w:rsidP="00D364D6">
      <w:pPr>
        <w:rPr>
          <w:rFonts w:ascii="Tahoma" w:hAnsi="Tahoma"/>
          <w:sz w:val="22"/>
        </w:rPr>
      </w:pPr>
      <w:bookmarkStart w:id="0" w:name="_GoBack"/>
      <w:bookmarkEnd w:id="0"/>
    </w:p>
    <w:p w:rsidR="00D364D6" w:rsidRDefault="00D364D6" w:rsidP="00D364D6">
      <w:pPr>
        <w:rPr>
          <w:rFonts w:ascii="Tahoma" w:hAnsi="Tahoma"/>
          <w:sz w:val="22"/>
        </w:rPr>
      </w:pPr>
    </w:p>
    <w:p w:rsidR="00D364D6" w:rsidRDefault="00D364D6" w:rsidP="00D364D6">
      <w:pPr>
        <w:rPr>
          <w:rFonts w:ascii="Tahoma" w:hAnsi="Tahoma"/>
          <w:sz w:val="22"/>
        </w:rPr>
      </w:pPr>
    </w:p>
    <w:p w:rsidR="00D364D6" w:rsidRDefault="00D364D6" w:rsidP="00D364D6">
      <w:pPr>
        <w:rPr>
          <w:rFonts w:ascii="Tahoma" w:hAnsi="Tahoma"/>
          <w:sz w:val="22"/>
        </w:rPr>
      </w:pPr>
    </w:p>
    <w:p w:rsidR="00D364D6" w:rsidRDefault="00D364D6" w:rsidP="00D364D6">
      <w:pPr>
        <w:rPr>
          <w:rFonts w:ascii="Tahoma" w:hAnsi="Tahoma"/>
          <w:sz w:val="22"/>
        </w:rPr>
      </w:pPr>
    </w:p>
    <w:p w:rsidR="00D364D6" w:rsidRDefault="00D364D6" w:rsidP="00D364D6">
      <w:pPr>
        <w:rPr>
          <w:rFonts w:ascii="Tahoma" w:hAnsi="Tahoma"/>
          <w:sz w:val="22"/>
        </w:rPr>
      </w:pPr>
    </w:p>
    <w:p w:rsidR="00D364D6" w:rsidRDefault="00D364D6" w:rsidP="00D364D6">
      <w:pPr>
        <w:rPr>
          <w:rFonts w:ascii="Tahoma" w:hAnsi="Tahoma"/>
          <w:sz w:val="22"/>
        </w:rPr>
      </w:pPr>
    </w:p>
    <w:sectPr w:rsidR="00D364D6" w:rsidSect="00D364D6">
      <w:footerReference w:type="default" r:id="rId10"/>
      <w:footerReference w:type="first" r:id="rId11"/>
      <w:pgSz w:w="11906" w:h="16838" w:code="9"/>
      <w:pgMar w:top="1021" w:right="567" w:bottom="1079" w:left="1701" w:header="720"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6F48" w:rsidRDefault="00466F48">
      <w:r>
        <w:separator/>
      </w:r>
    </w:p>
  </w:endnote>
  <w:endnote w:type="continuationSeparator" w:id="0">
    <w:p w:rsidR="00466F48" w:rsidRDefault="00466F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4D6" w:rsidRDefault="001C40DF" w:rsidP="00D364D6">
    <w:pPr>
      <w:pStyle w:val="Textenormal"/>
      <w:ind w:left="-1134"/>
    </w:pPr>
    <w:r>
      <w:rPr>
        <w:noProof/>
      </w:rPr>
      <w:drawing>
        <wp:anchor distT="0" distB="0" distL="114300" distR="114300" simplePos="0" relativeHeight="251658240" behindDoc="0" locked="0" layoutInCell="1" allowOverlap="1" wp14:anchorId="259AA661" wp14:editId="38EDAC6F">
          <wp:simplePos x="0" y="0"/>
          <wp:positionH relativeFrom="column">
            <wp:posOffset>4856480</wp:posOffset>
          </wp:positionH>
          <wp:positionV relativeFrom="paragraph">
            <wp:posOffset>-180340</wp:posOffset>
          </wp:positionV>
          <wp:extent cx="1548130" cy="622300"/>
          <wp:effectExtent l="0" t="0" r="0" b="6350"/>
          <wp:wrapNone/>
          <wp:docPr id="4" name="Image 4" descr="logoFSEpub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FSEpublication"/>
                  <pic:cNvPicPr>
                    <a:picLocks noChangeAspect="1" noChangeArrowheads="1"/>
                  </pic:cNvPicPr>
                </pic:nvPicPr>
                <pic:blipFill>
                  <a:blip r:embed="rId1">
                    <a:extLst>
                      <a:ext uri="{28A0092B-C50C-407E-A947-70E740481C1C}">
                        <a14:useLocalDpi xmlns:a14="http://schemas.microsoft.com/office/drawing/2010/main" val="0"/>
                      </a:ext>
                    </a:extLst>
                  </a:blip>
                  <a:srcRect r="24660" b="26405"/>
                  <a:stretch>
                    <a:fillRect/>
                  </a:stretch>
                </pic:blipFill>
                <pic:spPr bwMode="auto">
                  <a:xfrm>
                    <a:off x="0" y="0"/>
                    <a:ext cx="154813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10FCE5F5" wp14:editId="510EB45B">
          <wp:simplePos x="0" y="0"/>
          <wp:positionH relativeFrom="column">
            <wp:posOffset>3338195</wp:posOffset>
          </wp:positionH>
          <wp:positionV relativeFrom="paragraph">
            <wp:posOffset>-116840</wp:posOffset>
          </wp:positionV>
          <wp:extent cx="1403985" cy="558800"/>
          <wp:effectExtent l="0" t="0" r="5715" b="0"/>
          <wp:wrapNone/>
          <wp:docPr id="3" name="Image 3" descr="bloc 2 logos cou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c 2 logos coule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3985" cy="55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C08">
      <w:br/>
    </w:r>
    <w:r w:rsidR="0053400D">
      <w:t>Présentation ETT ESS</w:t>
    </w:r>
    <w:r w:rsidR="00101D0B">
      <w:t xml:space="preserve"> – 05/09/2016</w:t>
    </w:r>
    <w:r w:rsidR="00D364D6" w:rsidRPr="00770DEC">
      <w:t xml:space="preserve"> doc</w:t>
    </w:r>
    <w:r w:rsidR="00D364D6">
      <w:t xml:space="preserve"> - </w:t>
    </w:r>
    <w:r w:rsidR="00D364D6">
      <w:fldChar w:fldCharType="begin"/>
    </w:r>
    <w:r w:rsidR="00D364D6">
      <w:instrText>PAGE   \* MERGEFORMAT</w:instrText>
    </w:r>
    <w:r w:rsidR="00D364D6">
      <w:fldChar w:fldCharType="separate"/>
    </w:r>
    <w:r w:rsidR="00101D0B">
      <w:rPr>
        <w:noProof/>
      </w:rPr>
      <w:t>2</w:t>
    </w:r>
    <w:r w:rsidR="00D364D6">
      <w:fldChar w:fldCharType="end"/>
    </w:r>
  </w:p>
  <w:p w:rsidR="000B4C4C" w:rsidRDefault="000B4C4C" w:rsidP="00D364D6">
    <w:pPr>
      <w:ind w:right="-1"/>
      <w:jc w:val="right"/>
      <w:rPr>
        <w:i/>
        <w:sz w:val="16"/>
      </w:rPr>
    </w:pPr>
  </w:p>
  <w:p w:rsidR="000B4C4C" w:rsidRDefault="000B4C4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0DEC" w:rsidRDefault="002841A4" w:rsidP="002841A4">
    <w:pPr>
      <w:pStyle w:val="Pieddepage"/>
      <w:tabs>
        <w:tab w:val="left" w:pos="2280"/>
      </w:tabs>
      <w:jc w:val="left"/>
    </w:pPr>
    <w:r>
      <w:tab/>
    </w:r>
    <w:r>
      <w:tab/>
    </w:r>
    <w:r>
      <w:tab/>
    </w:r>
  </w:p>
  <w:tbl>
    <w:tblPr>
      <w:tblW w:w="2693" w:type="dxa"/>
      <w:tblInd w:w="1732" w:type="dxa"/>
      <w:tblLook w:val="04A0" w:firstRow="1" w:lastRow="0" w:firstColumn="1" w:lastColumn="0" w:noHBand="0" w:noVBand="1"/>
    </w:tblPr>
    <w:tblGrid>
      <w:gridCol w:w="2693"/>
    </w:tblGrid>
    <w:tr w:rsidR="00D364D6" w:rsidTr="00D364D6">
      <w:trPr>
        <w:trHeight w:val="788"/>
      </w:trPr>
      <w:tc>
        <w:tcPr>
          <w:tcW w:w="2693" w:type="dxa"/>
          <w:shd w:val="clear" w:color="auto" w:fill="auto"/>
        </w:tcPr>
        <w:p w:rsidR="00D364D6" w:rsidRDefault="00D364D6" w:rsidP="00770DEC">
          <w:pPr>
            <w:pStyle w:val="Pieddepage"/>
            <w:ind w:left="0"/>
          </w:pPr>
        </w:p>
      </w:tc>
    </w:tr>
  </w:tbl>
  <w:p w:rsidR="00770DEC" w:rsidRDefault="00770DEC" w:rsidP="002841A4">
    <w:pPr>
      <w:pStyle w:val="Pieddepage"/>
      <w:jc w:val="center"/>
    </w:pPr>
  </w:p>
  <w:p w:rsidR="00770DEC" w:rsidRDefault="00770DEC">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6F48" w:rsidRDefault="00466F48">
      <w:r>
        <w:separator/>
      </w:r>
    </w:p>
  </w:footnote>
  <w:footnote w:type="continuationSeparator" w:id="0">
    <w:p w:rsidR="00466F48" w:rsidRDefault="00466F4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1CAA"/>
    <w:multiLevelType w:val="hybridMultilevel"/>
    <w:tmpl w:val="E6AE3642"/>
    <w:lvl w:ilvl="0" w:tplc="7146EC90">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23216C73"/>
    <w:multiLevelType w:val="hybridMultilevel"/>
    <w:tmpl w:val="A50A1E22"/>
    <w:lvl w:ilvl="0" w:tplc="E3C0F554">
      <w:start w:val="1"/>
      <w:numFmt w:val="bullet"/>
      <w:pStyle w:val="Proposition"/>
      <w:lvlText w:val=""/>
      <w:lvlJc w:val="left"/>
      <w:pPr>
        <w:tabs>
          <w:tab w:val="num" w:pos="2418"/>
        </w:tabs>
        <w:ind w:left="2418" w:hanging="360"/>
      </w:pPr>
      <w:rPr>
        <w:rFonts w:ascii="Wingdings" w:hAnsi="Wingdings" w:hint="default"/>
      </w:rPr>
    </w:lvl>
    <w:lvl w:ilvl="1" w:tplc="49849E20">
      <w:start w:val="1"/>
      <w:numFmt w:val="bullet"/>
      <w:lvlText w:val="o"/>
      <w:lvlJc w:val="left"/>
      <w:pPr>
        <w:tabs>
          <w:tab w:val="num" w:pos="1440"/>
        </w:tabs>
        <w:ind w:left="1440" w:hanging="360"/>
      </w:pPr>
      <w:rPr>
        <w:rFonts w:ascii="Courier New" w:hAnsi="Courier New" w:hint="default"/>
      </w:rPr>
    </w:lvl>
    <w:lvl w:ilvl="2" w:tplc="B02C2A34" w:tentative="1">
      <w:start w:val="1"/>
      <w:numFmt w:val="bullet"/>
      <w:lvlText w:val=""/>
      <w:lvlJc w:val="left"/>
      <w:pPr>
        <w:tabs>
          <w:tab w:val="num" w:pos="2160"/>
        </w:tabs>
        <w:ind w:left="2160" w:hanging="360"/>
      </w:pPr>
      <w:rPr>
        <w:rFonts w:ascii="Wingdings" w:hAnsi="Wingdings" w:hint="default"/>
      </w:rPr>
    </w:lvl>
    <w:lvl w:ilvl="3" w:tplc="74F0AC94" w:tentative="1">
      <w:start w:val="1"/>
      <w:numFmt w:val="bullet"/>
      <w:lvlText w:val=""/>
      <w:lvlJc w:val="left"/>
      <w:pPr>
        <w:tabs>
          <w:tab w:val="num" w:pos="2880"/>
        </w:tabs>
        <w:ind w:left="2880" w:hanging="360"/>
      </w:pPr>
      <w:rPr>
        <w:rFonts w:ascii="Symbol" w:hAnsi="Symbol" w:hint="default"/>
      </w:rPr>
    </w:lvl>
    <w:lvl w:ilvl="4" w:tplc="5E265BE8" w:tentative="1">
      <w:start w:val="1"/>
      <w:numFmt w:val="bullet"/>
      <w:lvlText w:val="o"/>
      <w:lvlJc w:val="left"/>
      <w:pPr>
        <w:tabs>
          <w:tab w:val="num" w:pos="3600"/>
        </w:tabs>
        <w:ind w:left="3600" w:hanging="360"/>
      </w:pPr>
      <w:rPr>
        <w:rFonts w:ascii="Courier New" w:hAnsi="Courier New" w:hint="default"/>
      </w:rPr>
    </w:lvl>
    <w:lvl w:ilvl="5" w:tplc="55B44E88" w:tentative="1">
      <w:start w:val="1"/>
      <w:numFmt w:val="bullet"/>
      <w:lvlText w:val=""/>
      <w:lvlJc w:val="left"/>
      <w:pPr>
        <w:tabs>
          <w:tab w:val="num" w:pos="4320"/>
        </w:tabs>
        <w:ind w:left="4320" w:hanging="360"/>
      </w:pPr>
      <w:rPr>
        <w:rFonts w:ascii="Wingdings" w:hAnsi="Wingdings" w:hint="default"/>
      </w:rPr>
    </w:lvl>
    <w:lvl w:ilvl="6" w:tplc="2E40D22E" w:tentative="1">
      <w:start w:val="1"/>
      <w:numFmt w:val="bullet"/>
      <w:lvlText w:val=""/>
      <w:lvlJc w:val="left"/>
      <w:pPr>
        <w:tabs>
          <w:tab w:val="num" w:pos="5040"/>
        </w:tabs>
        <w:ind w:left="5040" w:hanging="360"/>
      </w:pPr>
      <w:rPr>
        <w:rFonts w:ascii="Symbol" w:hAnsi="Symbol" w:hint="default"/>
      </w:rPr>
    </w:lvl>
    <w:lvl w:ilvl="7" w:tplc="BC5EECAA" w:tentative="1">
      <w:start w:val="1"/>
      <w:numFmt w:val="bullet"/>
      <w:lvlText w:val="o"/>
      <w:lvlJc w:val="left"/>
      <w:pPr>
        <w:tabs>
          <w:tab w:val="num" w:pos="5760"/>
        </w:tabs>
        <w:ind w:left="5760" w:hanging="360"/>
      </w:pPr>
      <w:rPr>
        <w:rFonts w:ascii="Courier New" w:hAnsi="Courier New" w:hint="default"/>
      </w:rPr>
    </w:lvl>
    <w:lvl w:ilvl="8" w:tplc="FA7E5EDA" w:tentative="1">
      <w:start w:val="1"/>
      <w:numFmt w:val="bullet"/>
      <w:lvlText w:val=""/>
      <w:lvlJc w:val="left"/>
      <w:pPr>
        <w:tabs>
          <w:tab w:val="num" w:pos="6480"/>
        </w:tabs>
        <w:ind w:left="6480" w:hanging="360"/>
      </w:pPr>
      <w:rPr>
        <w:rFonts w:ascii="Wingdings" w:hAnsi="Wingdings" w:hint="default"/>
      </w:rPr>
    </w:lvl>
  </w:abstractNum>
  <w:abstractNum w:abstractNumId="2">
    <w:nsid w:val="29CD653A"/>
    <w:multiLevelType w:val="hybridMultilevel"/>
    <w:tmpl w:val="9F9C8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411378"/>
    <w:multiLevelType w:val="hybridMultilevel"/>
    <w:tmpl w:val="3E5470B8"/>
    <w:lvl w:ilvl="0" w:tplc="040C0001">
      <w:start w:val="1"/>
      <w:numFmt w:val="bullet"/>
      <w:lvlText w:val=""/>
      <w:lvlJc w:val="left"/>
      <w:pPr>
        <w:ind w:left="2421" w:hanging="360"/>
      </w:pPr>
      <w:rPr>
        <w:rFonts w:ascii="Symbol" w:hAnsi="Symbol" w:hint="default"/>
      </w:rPr>
    </w:lvl>
    <w:lvl w:ilvl="1" w:tplc="040C0003">
      <w:start w:val="1"/>
      <w:numFmt w:val="bullet"/>
      <w:lvlText w:val="o"/>
      <w:lvlJc w:val="left"/>
      <w:pPr>
        <w:ind w:left="3141" w:hanging="360"/>
      </w:pPr>
      <w:rPr>
        <w:rFonts w:ascii="Courier New" w:hAnsi="Courier New" w:cs="Courier New" w:hint="default"/>
      </w:rPr>
    </w:lvl>
    <w:lvl w:ilvl="2" w:tplc="040C0005">
      <w:start w:val="1"/>
      <w:numFmt w:val="bullet"/>
      <w:lvlText w:val=""/>
      <w:lvlJc w:val="left"/>
      <w:pPr>
        <w:ind w:left="3861" w:hanging="360"/>
      </w:pPr>
      <w:rPr>
        <w:rFonts w:ascii="Wingdings" w:hAnsi="Wingdings" w:hint="default"/>
      </w:rPr>
    </w:lvl>
    <w:lvl w:ilvl="3" w:tplc="040C0001">
      <w:start w:val="1"/>
      <w:numFmt w:val="bullet"/>
      <w:lvlText w:val=""/>
      <w:lvlJc w:val="left"/>
      <w:pPr>
        <w:ind w:left="4581" w:hanging="360"/>
      </w:pPr>
      <w:rPr>
        <w:rFonts w:ascii="Symbol" w:hAnsi="Symbol" w:hint="default"/>
      </w:rPr>
    </w:lvl>
    <w:lvl w:ilvl="4" w:tplc="040C0003">
      <w:start w:val="1"/>
      <w:numFmt w:val="bullet"/>
      <w:lvlText w:val="o"/>
      <w:lvlJc w:val="left"/>
      <w:pPr>
        <w:ind w:left="5301" w:hanging="360"/>
      </w:pPr>
      <w:rPr>
        <w:rFonts w:ascii="Courier New" w:hAnsi="Courier New" w:cs="Courier New" w:hint="default"/>
      </w:rPr>
    </w:lvl>
    <w:lvl w:ilvl="5" w:tplc="040C0005">
      <w:start w:val="1"/>
      <w:numFmt w:val="bullet"/>
      <w:lvlText w:val=""/>
      <w:lvlJc w:val="left"/>
      <w:pPr>
        <w:ind w:left="6021" w:hanging="360"/>
      </w:pPr>
      <w:rPr>
        <w:rFonts w:ascii="Wingdings" w:hAnsi="Wingdings" w:hint="default"/>
      </w:rPr>
    </w:lvl>
    <w:lvl w:ilvl="6" w:tplc="040C0001">
      <w:start w:val="1"/>
      <w:numFmt w:val="bullet"/>
      <w:lvlText w:val=""/>
      <w:lvlJc w:val="left"/>
      <w:pPr>
        <w:ind w:left="6741" w:hanging="360"/>
      </w:pPr>
      <w:rPr>
        <w:rFonts w:ascii="Symbol" w:hAnsi="Symbol" w:hint="default"/>
      </w:rPr>
    </w:lvl>
    <w:lvl w:ilvl="7" w:tplc="040C0003">
      <w:start w:val="1"/>
      <w:numFmt w:val="bullet"/>
      <w:lvlText w:val="o"/>
      <w:lvlJc w:val="left"/>
      <w:pPr>
        <w:ind w:left="7461" w:hanging="360"/>
      </w:pPr>
      <w:rPr>
        <w:rFonts w:ascii="Courier New" w:hAnsi="Courier New" w:cs="Courier New" w:hint="default"/>
      </w:rPr>
    </w:lvl>
    <w:lvl w:ilvl="8" w:tplc="040C0005">
      <w:start w:val="1"/>
      <w:numFmt w:val="bullet"/>
      <w:lvlText w:val=""/>
      <w:lvlJc w:val="left"/>
      <w:pPr>
        <w:ind w:left="8181" w:hanging="360"/>
      </w:pPr>
      <w:rPr>
        <w:rFonts w:ascii="Wingdings" w:hAnsi="Wingdings" w:hint="default"/>
      </w:rPr>
    </w:lvl>
  </w:abstractNum>
  <w:abstractNum w:abstractNumId="4">
    <w:nsid w:val="37A8747E"/>
    <w:multiLevelType w:val="hybridMultilevel"/>
    <w:tmpl w:val="C2C46496"/>
    <w:lvl w:ilvl="0" w:tplc="49A471D2">
      <w:start w:val="1"/>
      <w:numFmt w:val="bullet"/>
      <w:pStyle w:val="Dcision"/>
      <w:lvlText w:val=""/>
      <w:lvlJc w:val="left"/>
      <w:pPr>
        <w:tabs>
          <w:tab w:val="num" w:pos="2781"/>
        </w:tabs>
        <w:ind w:left="2781" w:hanging="360"/>
      </w:pPr>
      <w:rPr>
        <w:rFonts w:ascii="Symbol" w:hAnsi="Symbol" w:hint="default"/>
        <w:color w:val="auto"/>
      </w:rPr>
    </w:lvl>
    <w:lvl w:ilvl="1" w:tplc="E53E42F4">
      <w:start w:val="1"/>
      <w:numFmt w:val="bullet"/>
      <w:lvlText w:val=""/>
      <w:lvlJc w:val="left"/>
      <w:pPr>
        <w:tabs>
          <w:tab w:val="num" w:pos="2781"/>
        </w:tabs>
        <w:ind w:left="2781" w:hanging="360"/>
      </w:pPr>
      <w:rPr>
        <w:rFonts w:ascii="Wingdings" w:hAnsi="Wingdings" w:hint="default"/>
      </w:rPr>
    </w:lvl>
    <w:lvl w:ilvl="2" w:tplc="EBD4B490" w:tentative="1">
      <w:start w:val="1"/>
      <w:numFmt w:val="bullet"/>
      <w:lvlText w:val=""/>
      <w:lvlJc w:val="left"/>
      <w:pPr>
        <w:tabs>
          <w:tab w:val="num" w:pos="3501"/>
        </w:tabs>
        <w:ind w:left="3501" w:hanging="360"/>
      </w:pPr>
      <w:rPr>
        <w:rFonts w:ascii="Wingdings" w:hAnsi="Wingdings" w:hint="default"/>
      </w:rPr>
    </w:lvl>
    <w:lvl w:ilvl="3" w:tplc="65307168" w:tentative="1">
      <w:start w:val="1"/>
      <w:numFmt w:val="bullet"/>
      <w:lvlText w:val=""/>
      <w:lvlJc w:val="left"/>
      <w:pPr>
        <w:tabs>
          <w:tab w:val="num" w:pos="4221"/>
        </w:tabs>
        <w:ind w:left="4221" w:hanging="360"/>
      </w:pPr>
      <w:rPr>
        <w:rFonts w:ascii="Symbol" w:hAnsi="Symbol" w:hint="default"/>
      </w:rPr>
    </w:lvl>
    <w:lvl w:ilvl="4" w:tplc="31EA3D68" w:tentative="1">
      <w:start w:val="1"/>
      <w:numFmt w:val="bullet"/>
      <w:lvlText w:val="o"/>
      <w:lvlJc w:val="left"/>
      <w:pPr>
        <w:tabs>
          <w:tab w:val="num" w:pos="4941"/>
        </w:tabs>
        <w:ind w:left="4941" w:hanging="360"/>
      </w:pPr>
      <w:rPr>
        <w:rFonts w:ascii="Courier New" w:hAnsi="Courier New" w:hint="default"/>
      </w:rPr>
    </w:lvl>
    <w:lvl w:ilvl="5" w:tplc="1A908B58" w:tentative="1">
      <w:start w:val="1"/>
      <w:numFmt w:val="bullet"/>
      <w:lvlText w:val=""/>
      <w:lvlJc w:val="left"/>
      <w:pPr>
        <w:tabs>
          <w:tab w:val="num" w:pos="5661"/>
        </w:tabs>
        <w:ind w:left="5661" w:hanging="360"/>
      </w:pPr>
      <w:rPr>
        <w:rFonts w:ascii="Wingdings" w:hAnsi="Wingdings" w:hint="default"/>
      </w:rPr>
    </w:lvl>
    <w:lvl w:ilvl="6" w:tplc="4D8A3600" w:tentative="1">
      <w:start w:val="1"/>
      <w:numFmt w:val="bullet"/>
      <w:lvlText w:val=""/>
      <w:lvlJc w:val="left"/>
      <w:pPr>
        <w:tabs>
          <w:tab w:val="num" w:pos="6381"/>
        </w:tabs>
        <w:ind w:left="6381" w:hanging="360"/>
      </w:pPr>
      <w:rPr>
        <w:rFonts w:ascii="Symbol" w:hAnsi="Symbol" w:hint="default"/>
      </w:rPr>
    </w:lvl>
    <w:lvl w:ilvl="7" w:tplc="EF74E708" w:tentative="1">
      <w:start w:val="1"/>
      <w:numFmt w:val="bullet"/>
      <w:lvlText w:val="o"/>
      <w:lvlJc w:val="left"/>
      <w:pPr>
        <w:tabs>
          <w:tab w:val="num" w:pos="7101"/>
        </w:tabs>
        <w:ind w:left="7101" w:hanging="360"/>
      </w:pPr>
      <w:rPr>
        <w:rFonts w:ascii="Courier New" w:hAnsi="Courier New" w:hint="default"/>
      </w:rPr>
    </w:lvl>
    <w:lvl w:ilvl="8" w:tplc="D02A883C" w:tentative="1">
      <w:start w:val="1"/>
      <w:numFmt w:val="bullet"/>
      <w:lvlText w:val=""/>
      <w:lvlJc w:val="left"/>
      <w:pPr>
        <w:tabs>
          <w:tab w:val="num" w:pos="7821"/>
        </w:tabs>
        <w:ind w:left="7821" w:hanging="360"/>
      </w:pPr>
      <w:rPr>
        <w:rFonts w:ascii="Wingdings" w:hAnsi="Wingdings" w:hint="default"/>
      </w:rPr>
    </w:lvl>
  </w:abstractNum>
  <w:num w:numId="1">
    <w:abstractNumId w:val="1"/>
  </w:num>
  <w:num w:numId="2">
    <w:abstractNumId w:val="4"/>
  </w:num>
  <w:num w:numId="3">
    <w:abstractNumId w:val="1"/>
  </w:num>
  <w:num w:numId="4">
    <w:abstractNumId w:val="3"/>
  </w:num>
  <w:num w:numId="5">
    <w:abstractNumId w:val="0"/>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40DF"/>
    <w:rsid w:val="0000051D"/>
    <w:rsid w:val="00026653"/>
    <w:rsid w:val="0004022E"/>
    <w:rsid w:val="00054464"/>
    <w:rsid w:val="00063ED5"/>
    <w:rsid w:val="000742D6"/>
    <w:rsid w:val="0008269D"/>
    <w:rsid w:val="00084052"/>
    <w:rsid w:val="00085829"/>
    <w:rsid w:val="00090818"/>
    <w:rsid w:val="00096636"/>
    <w:rsid w:val="000B4C4C"/>
    <w:rsid w:val="000B7B3E"/>
    <w:rsid w:val="000C4CF1"/>
    <w:rsid w:val="000E1FC2"/>
    <w:rsid w:val="00101D0B"/>
    <w:rsid w:val="00107AD5"/>
    <w:rsid w:val="00115FC5"/>
    <w:rsid w:val="00181CEC"/>
    <w:rsid w:val="00195292"/>
    <w:rsid w:val="001A5CAF"/>
    <w:rsid w:val="001C40DF"/>
    <w:rsid w:val="001C726B"/>
    <w:rsid w:val="001D3C79"/>
    <w:rsid w:val="001E108B"/>
    <w:rsid w:val="0023016A"/>
    <w:rsid w:val="002423A7"/>
    <w:rsid w:val="0024578F"/>
    <w:rsid w:val="0025140D"/>
    <w:rsid w:val="00255843"/>
    <w:rsid w:val="002841A4"/>
    <w:rsid w:val="002E32AB"/>
    <w:rsid w:val="002F1F6E"/>
    <w:rsid w:val="002F75CE"/>
    <w:rsid w:val="003065BF"/>
    <w:rsid w:val="00306A69"/>
    <w:rsid w:val="00326B7F"/>
    <w:rsid w:val="0033085C"/>
    <w:rsid w:val="00334FB6"/>
    <w:rsid w:val="003419BC"/>
    <w:rsid w:val="0034504C"/>
    <w:rsid w:val="00363BAB"/>
    <w:rsid w:val="0036408D"/>
    <w:rsid w:val="00377CD1"/>
    <w:rsid w:val="00381C98"/>
    <w:rsid w:val="0039577D"/>
    <w:rsid w:val="003A7FD8"/>
    <w:rsid w:val="003B2503"/>
    <w:rsid w:val="003C1DA6"/>
    <w:rsid w:val="003E15C8"/>
    <w:rsid w:val="00407039"/>
    <w:rsid w:val="00444D57"/>
    <w:rsid w:val="00446C17"/>
    <w:rsid w:val="00456E68"/>
    <w:rsid w:val="004610FB"/>
    <w:rsid w:val="00466F48"/>
    <w:rsid w:val="004A088A"/>
    <w:rsid w:val="004C15E4"/>
    <w:rsid w:val="004D29FD"/>
    <w:rsid w:val="00512B69"/>
    <w:rsid w:val="0053400D"/>
    <w:rsid w:val="00555C4F"/>
    <w:rsid w:val="00585ADF"/>
    <w:rsid w:val="00592BB3"/>
    <w:rsid w:val="00595296"/>
    <w:rsid w:val="005C5CC4"/>
    <w:rsid w:val="005D06C5"/>
    <w:rsid w:val="005D31DF"/>
    <w:rsid w:val="00657680"/>
    <w:rsid w:val="006A29B1"/>
    <w:rsid w:val="006B5B5E"/>
    <w:rsid w:val="006F4CF8"/>
    <w:rsid w:val="0071074B"/>
    <w:rsid w:val="007265ED"/>
    <w:rsid w:val="00727767"/>
    <w:rsid w:val="00770DEC"/>
    <w:rsid w:val="007A67A0"/>
    <w:rsid w:val="007C4C1F"/>
    <w:rsid w:val="007D0908"/>
    <w:rsid w:val="007D577E"/>
    <w:rsid w:val="007E3C08"/>
    <w:rsid w:val="007F5319"/>
    <w:rsid w:val="008142AB"/>
    <w:rsid w:val="00831B66"/>
    <w:rsid w:val="00850440"/>
    <w:rsid w:val="0085126F"/>
    <w:rsid w:val="00860BA9"/>
    <w:rsid w:val="00881EC9"/>
    <w:rsid w:val="008A5C27"/>
    <w:rsid w:val="008C70E1"/>
    <w:rsid w:val="008F7D8E"/>
    <w:rsid w:val="0091487A"/>
    <w:rsid w:val="00937ACA"/>
    <w:rsid w:val="00937AEC"/>
    <w:rsid w:val="0097560C"/>
    <w:rsid w:val="00993BF9"/>
    <w:rsid w:val="009A4AED"/>
    <w:rsid w:val="009B1359"/>
    <w:rsid w:val="009F4F4F"/>
    <w:rsid w:val="009F78AD"/>
    <w:rsid w:val="00A00E2F"/>
    <w:rsid w:val="00A36563"/>
    <w:rsid w:val="00A36D06"/>
    <w:rsid w:val="00A41A1B"/>
    <w:rsid w:val="00A41BDB"/>
    <w:rsid w:val="00A62745"/>
    <w:rsid w:val="00A866E8"/>
    <w:rsid w:val="00A908D3"/>
    <w:rsid w:val="00AB7218"/>
    <w:rsid w:val="00AF19E6"/>
    <w:rsid w:val="00B1366F"/>
    <w:rsid w:val="00B27534"/>
    <w:rsid w:val="00B3040D"/>
    <w:rsid w:val="00B41554"/>
    <w:rsid w:val="00B5042C"/>
    <w:rsid w:val="00B76A72"/>
    <w:rsid w:val="00B80626"/>
    <w:rsid w:val="00B80D71"/>
    <w:rsid w:val="00BD1D77"/>
    <w:rsid w:val="00BD50F8"/>
    <w:rsid w:val="00C179EB"/>
    <w:rsid w:val="00C529CF"/>
    <w:rsid w:val="00C52A85"/>
    <w:rsid w:val="00C574C8"/>
    <w:rsid w:val="00C65897"/>
    <w:rsid w:val="00C75AA7"/>
    <w:rsid w:val="00C8084D"/>
    <w:rsid w:val="00C84C62"/>
    <w:rsid w:val="00C9766B"/>
    <w:rsid w:val="00CB4427"/>
    <w:rsid w:val="00D0752B"/>
    <w:rsid w:val="00D21937"/>
    <w:rsid w:val="00D24CD4"/>
    <w:rsid w:val="00D32354"/>
    <w:rsid w:val="00D331AA"/>
    <w:rsid w:val="00D364D6"/>
    <w:rsid w:val="00D4220E"/>
    <w:rsid w:val="00D51CF3"/>
    <w:rsid w:val="00D76908"/>
    <w:rsid w:val="00DC2115"/>
    <w:rsid w:val="00DC57E0"/>
    <w:rsid w:val="00DE1588"/>
    <w:rsid w:val="00DE3BCD"/>
    <w:rsid w:val="00DF5F1C"/>
    <w:rsid w:val="00DF6FCC"/>
    <w:rsid w:val="00E0073A"/>
    <w:rsid w:val="00E0457F"/>
    <w:rsid w:val="00E224AD"/>
    <w:rsid w:val="00E25E7B"/>
    <w:rsid w:val="00E52477"/>
    <w:rsid w:val="00E571E1"/>
    <w:rsid w:val="00E808F2"/>
    <w:rsid w:val="00E9563D"/>
    <w:rsid w:val="00EB23B4"/>
    <w:rsid w:val="00EC1076"/>
    <w:rsid w:val="00EC2DF2"/>
    <w:rsid w:val="00EC66AE"/>
    <w:rsid w:val="00EC7481"/>
    <w:rsid w:val="00ED6789"/>
    <w:rsid w:val="00EE3D26"/>
    <w:rsid w:val="00EE66A6"/>
    <w:rsid w:val="00EF539A"/>
    <w:rsid w:val="00F00F41"/>
    <w:rsid w:val="00F045F8"/>
    <w:rsid w:val="00F078D0"/>
    <w:rsid w:val="00F11211"/>
    <w:rsid w:val="00F27EEC"/>
    <w:rsid w:val="00F40780"/>
    <w:rsid w:val="00F83514"/>
    <w:rsid w:val="00F9366C"/>
    <w:rsid w:val="00F94774"/>
    <w:rsid w:val="00FF3D86"/>
    <w:rsid w:val="00FF6B02"/>
    <w:rsid w:val="00FF6C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imes"/>
      <w:sz w:val="24"/>
      <w:szCs w:val="24"/>
    </w:rPr>
  </w:style>
  <w:style w:type="paragraph" w:styleId="Titre1">
    <w:name w:val="heading 1"/>
    <w:basedOn w:val="Normal"/>
    <w:next w:val="Normal"/>
    <w:qFormat/>
    <w:pPr>
      <w:keepNext/>
      <w:ind w:left="1701"/>
      <w:jc w:val="both"/>
      <w:outlineLvl w:val="0"/>
    </w:pPr>
    <w:rPr>
      <w:rFonts w:ascii="Tahoma" w:eastAsia="Times New Roman" w:hAnsi="Tahoma" w:cs="Tahoma"/>
      <w:b/>
      <w:bCs/>
      <w:noProof/>
      <w:u w:val="single"/>
    </w:rPr>
  </w:style>
  <w:style w:type="paragraph" w:styleId="Titre2">
    <w:name w:val="heading 2"/>
    <w:basedOn w:val="Normal"/>
    <w:next w:val="Normal"/>
    <w:link w:val="Titre2Car"/>
    <w:qFormat/>
    <w:pPr>
      <w:keepNext/>
      <w:ind w:left="1701"/>
      <w:jc w:val="both"/>
      <w:outlineLvl w:val="1"/>
    </w:pPr>
    <w:rPr>
      <w:rFonts w:ascii="Tahoma" w:eastAsia="Times New Roman" w:hAnsi="Tahoma" w:cs="Tahoma"/>
      <w:b/>
      <w:bCs/>
      <w:noProof/>
    </w:rPr>
  </w:style>
  <w:style w:type="paragraph" w:styleId="Titre3">
    <w:name w:val="heading 3"/>
    <w:basedOn w:val="Normal"/>
    <w:next w:val="Normal"/>
    <w:qFormat/>
    <w:pPr>
      <w:keepNext/>
      <w:tabs>
        <w:tab w:val="left" w:pos="1080"/>
        <w:tab w:val="left" w:pos="1980"/>
      </w:tabs>
      <w:ind w:left="1701"/>
      <w:jc w:val="both"/>
      <w:outlineLvl w:val="2"/>
    </w:pPr>
    <w:rPr>
      <w:rFonts w:ascii="Tahoma" w:eastAsia="Times New Roman" w:hAnsi="Tahoma" w:cs="Tahoma"/>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701"/>
      <w:jc w:val="both"/>
    </w:pPr>
    <w:rPr>
      <w:rFonts w:ascii="Tahoma" w:eastAsia="Times New Roman" w:hAnsi="Tahoma" w:cs="Tahoma"/>
      <w:sz w:val="22"/>
      <w:szCs w:val="22"/>
    </w:rPr>
  </w:style>
  <w:style w:type="paragraph" w:styleId="Pieddepage">
    <w:name w:val="footer"/>
    <w:basedOn w:val="Normal"/>
    <w:uiPriority w:val="99"/>
    <w:pPr>
      <w:tabs>
        <w:tab w:val="center" w:pos="4536"/>
        <w:tab w:val="right" w:pos="9072"/>
      </w:tabs>
      <w:ind w:left="1701"/>
      <w:jc w:val="right"/>
    </w:pPr>
    <w:rPr>
      <w:rFonts w:ascii="Tahoma" w:eastAsia="Times New Roman" w:hAnsi="Tahoma" w:cs="Tahoma"/>
      <w:sz w:val="16"/>
      <w:szCs w:val="16"/>
    </w:rPr>
  </w:style>
  <w:style w:type="character" w:styleId="Numrodepage">
    <w:name w:val="page number"/>
    <w:rPr>
      <w:rFonts w:ascii="Tahoma" w:hAnsi="Tahoma"/>
      <w:sz w:val="16"/>
      <w:szCs w:val="16"/>
    </w:rPr>
  </w:style>
  <w:style w:type="paragraph" w:customStyle="1" w:styleId="Date1">
    <w:name w:val="Date1"/>
    <w:basedOn w:val="Normal"/>
    <w:next w:val="Normal"/>
    <w:pPr>
      <w:ind w:left="1701"/>
      <w:jc w:val="right"/>
    </w:pPr>
    <w:rPr>
      <w:rFonts w:ascii="Tahoma" w:eastAsia="Times New Roman" w:hAnsi="Tahoma" w:cs="Tahoma"/>
      <w:sz w:val="36"/>
      <w:szCs w:val="36"/>
    </w:rPr>
  </w:style>
  <w:style w:type="paragraph" w:customStyle="1" w:styleId="titredocument">
    <w:name w:val="titre document"/>
    <w:basedOn w:val="Normal"/>
    <w:next w:val="Normal"/>
    <w:pPr>
      <w:ind w:left="4536"/>
    </w:pPr>
    <w:rPr>
      <w:rFonts w:ascii="Tahoma" w:eastAsia="Times New Roman" w:hAnsi="Tahoma" w:cs="Tahoma"/>
      <w:caps/>
      <w:sz w:val="36"/>
      <w:szCs w:val="36"/>
    </w:rPr>
  </w:style>
  <w:style w:type="paragraph" w:customStyle="1" w:styleId="soustitre">
    <w:name w:val="sous titre"/>
    <w:basedOn w:val="Normal"/>
    <w:pPr>
      <w:tabs>
        <w:tab w:val="left" w:pos="1440"/>
      </w:tabs>
      <w:ind w:left="1701"/>
      <w:jc w:val="both"/>
    </w:pPr>
    <w:rPr>
      <w:rFonts w:ascii="Tahoma" w:eastAsia="Times New Roman" w:hAnsi="Tahoma" w:cs="Tahoma"/>
      <w:b/>
      <w:bCs/>
      <w:sz w:val="28"/>
      <w:szCs w:val="28"/>
    </w:rPr>
  </w:style>
  <w:style w:type="character" w:customStyle="1" w:styleId="PieddepageCar">
    <w:name w:val="Pied de page Car"/>
    <w:uiPriority w:val="99"/>
    <w:rPr>
      <w:rFonts w:ascii="Tahoma" w:hAnsi="Tahoma"/>
      <w:noProof w:val="0"/>
      <w:sz w:val="16"/>
      <w:szCs w:val="16"/>
      <w:lang w:val="fr-FR" w:eastAsia="fr-FR" w:bidi="ar-SA"/>
    </w:rPr>
  </w:style>
  <w:style w:type="paragraph" w:customStyle="1" w:styleId="Proposition">
    <w:name w:val="Proposition"/>
    <w:basedOn w:val="Normal"/>
    <w:pPr>
      <w:numPr>
        <w:numId w:val="1"/>
      </w:numPr>
      <w:tabs>
        <w:tab w:val="left" w:pos="5670"/>
      </w:tabs>
      <w:jc w:val="both"/>
    </w:pPr>
    <w:rPr>
      <w:rFonts w:ascii="Tahoma" w:eastAsia="Times New Roman" w:hAnsi="Tahoma" w:cs="Tahoma"/>
      <w:i/>
      <w:iCs/>
      <w:sz w:val="22"/>
      <w:szCs w:val="22"/>
    </w:rPr>
  </w:style>
  <w:style w:type="paragraph" w:customStyle="1" w:styleId="Dcision">
    <w:name w:val="Décision"/>
    <w:basedOn w:val="Normal"/>
    <w:pPr>
      <w:numPr>
        <w:numId w:val="2"/>
      </w:numPr>
      <w:tabs>
        <w:tab w:val="clear" w:pos="2781"/>
        <w:tab w:val="left" w:pos="2415"/>
      </w:tabs>
      <w:ind w:left="2415" w:hanging="357"/>
      <w:jc w:val="both"/>
    </w:pPr>
    <w:rPr>
      <w:rFonts w:ascii="Tahoma" w:eastAsia="Times New Roman" w:hAnsi="Tahoma" w:cs="Tahoma"/>
      <w:smallCaps/>
      <w:sz w:val="22"/>
      <w:szCs w:val="22"/>
    </w:rPr>
  </w:style>
  <w:style w:type="paragraph" w:styleId="Textedebulles">
    <w:name w:val="Balloon Text"/>
    <w:basedOn w:val="Normal"/>
    <w:link w:val="TextedebullesCar"/>
    <w:rsid w:val="00770DEC"/>
    <w:rPr>
      <w:rFonts w:ascii="Tahoma" w:hAnsi="Tahoma" w:cs="Tahoma"/>
      <w:sz w:val="16"/>
      <w:szCs w:val="16"/>
    </w:rPr>
  </w:style>
  <w:style w:type="paragraph" w:customStyle="1" w:styleId="Textenormal">
    <w:name w:val="Texte normal"/>
    <w:basedOn w:val="Normal"/>
    <w:pPr>
      <w:ind w:left="1701"/>
    </w:pPr>
    <w:rPr>
      <w:rFonts w:ascii="Tahoma" w:hAnsi="Tahoma" w:cs="Tahoma"/>
      <w:sz w:val="22"/>
      <w:szCs w:val="22"/>
    </w:rPr>
  </w:style>
  <w:style w:type="character" w:customStyle="1" w:styleId="TextedebullesCar">
    <w:name w:val="Texte de bulles Car"/>
    <w:link w:val="Textedebulles"/>
    <w:rsid w:val="00770DEC"/>
    <w:rPr>
      <w:rFonts w:ascii="Tahoma" w:hAnsi="Tahoma" w:cs="Tahoma"/>
      <w:sz w:val="16"/>
      <w:szCs w:val="16"/>
    </w:rPr>
  </w:style>
  <w:style w:type="table" w:styleId="Grilledutableau">
    <w:name w:val="Table Grid"/>
    <w:basedOn w:val="TableauNormal"/>
    <w:rsid w:val="0077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DE1588"/>
    <w:rPr>
      <w:rFonts w:ascii="Tahoma" w:eastAsia="Times New Roman" w:hAnsi="Tahoma" w:cs="Tahoma"/>
      <w:b/>
      <w:bCs/>
      <w:noProof/>
      <w:sz w:val="24"/>
      <w:szCs w:val="24"/>
    </w:rPr>
  </w:style>
  <w:style w:type="paragraph" w:customStyle="1" w:styleId="Default">
    <w:name w:val="Default"/>
    <w:basedOn w:val="Normal"/>
    <w:rsid w:val="00831B66"/>
    <w:pPr>
      <w:autoSpaceDE w:val="0"/>
      <w:autoSpaceDN w:val="0"/>
    </w:pPr>
    <w:rPr>
      <w:rFonts w:ascii="Tahoma" w:eastAsia="Calibri" w:hAnsi="Tahoma" w:cs="Tahoma"/>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Times"/>
      <w:sz w:val="24"/>
      <w:szCs w:val="24"/>
    </w:rPr>
  </w:style>
  <w:style w:type="paragraph" w:styleId="Titre1">
    <w:name w:val="heading 1"/>
    <w:basedOn w:val="Normal"/>
    <w:next w:val="Normal"/>
    <w:qFormat/>
    <w:pPr>
      <w:keepNext/>
      <w:ind w:left="1701"/>
      <w:jc w:val="both"/>
      <w:outlineLvl w:val="0"/>
    </w:pPr>
    <w:rPr>
      <w:rFonts w:ascii="Tahoma" w:eastAsia="Times New Roman" w:hAnsi="Tahoma" w:cs="Tahoma"/>
      <w:b/>
      <w:bCs/>
      <w:noProof/>
      <w:u w:val="single"/>
    </w:rPr>
  </w:style>
  <w:style w:type="paragraph" w:styleId="Titre2">
    <w:name w:val="heading 2"/>
    <w:basedOn w:val="Normal"/>
    <w:next w:val="Normal"/>
    <w:link w:val="Titre2Car"/>
    <w:qFormat/>
    <w:pPr>
      <w:keepNext/>
      <w:ind w:left="1701"/>
      <w:jc w:val="both"/>
      <w:outlineLvl w:val="1"/>
    </w:pPr>
    <w:rPr>
      <w:rFonts w:ascii="Tahoma" w:eastAsia="Times New Roman" w:hAnsi="Tahoma" w:cs="Tahoma"/>
      <w:b/>
      <w:bCs/>
      <w:noProof/>
    </w:rPr>
  </w:style>
  <w:style w:type="paragraph" w:styleId="Titre3">
    <w:name w:val="heading 3"/>
    <w:basedOn w:val="Normal"/>
    <w:next w:val="Normal"/>
    <w:qFormat/>
    <w:pPr>
      <w:keepNext/>
      <w:tabs>
        <w:tab w:val="left" w:pos="1080"/>
        <w:tab w:val="left" w:pos="1980"/>
      </w:tabs>
      <w:ind w:left="1701"/>
      <w:jc w:val="both"/>
      <w:outlineLvl w:val="2"/>
    </w:pPr>
    <w:rPr>
      <w:rFonts w:ascii="Tahoma" w:eastAsia="Times New Roman" w:hAnsi="Tahoma" w:cs="Tahoma"/>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ind w:left="1701"/>
      <w:jc w:val="both"/>
    </w:pPr>
    <w:rPr>
      <w:rFonts w:ascii="Tahoma" w:eastAsia="Times New Roman" w:hAnsi="Tahoma" w:cs="Tahoma"/>
      <w:sz w:val="22"/>
      <w:szCs w:val="22"/>
    </w:rPr>
  </w:style>
  <w:style w:type="paragraph" w:styleId="Pieddepage">
    <w:name w:val="footer"/>
    <w:basedOn w:val="Normal"/>
    <w:uiPriority w:val="99"/>
    <w:pPr>
      <w:tabs>
        <w:tab w:val="center" w:pos="4536"/>
        <w:tab w:val="right" w:pos="9072"/>
      </w:tabs>
      <w:ind w:left="1701"/>
      <w:jc w:val="right"/>
    </w:pPr>
    <w:rPr>
      <w:rFonts w:ascii="Tahoma" w:eastAsia="Times New Roman" w:hAnsi="Tahoma" w:cs="Tahoma"/>
      <w:sz w:val="16"/>
      <w:szCs w:val="16"/>
    </w:rPr>
  </w:style>
  <w:style w:type="character" w:styleId="Numrodepage">
    <w:name w:val="page number"/>
    <w:rPr>
      <w:rFonts w:ascii="Tahoma" w:hAnsi="Tahoma"/>
      <w:sz w:val="16"/>
      <w:szCs w:val="16"/>
    </w:rPr>
  </w:style>
  <w:style w:type="paragraph" w:customStyle="1" w:styleId="Date1">
    <w:name w:val="Date1"/>
    <w:basedOn w:val="Normal"/>
    <w:next w:val="Normal"/>
    <w:pPr>
      <w:ind w:left="1701"/>
      <w:jc w:val="right"/>
    </w:pPr>
    <w:rPr>
      <w:rFonts w:ascii="Tahoma" w:eastAsia="Times New Roman" w:hAnsi="Tahoma" w:cs="Tahoma"/>
      <w:sz w:val="36"/>
      <w:szCs w:val="36"/>
    </w:rPr>
  </w:style>
  <w:style w:type="paragraph" w:customStyle="1" w:styleId="titredocument">
    <w:name w:val="titre document"/>
    <w:basedOn w:val="Normal"/>
    <w:next w:val="Normal"/>
    <w:pPr>
      <w:ind w:left="4536"/>
    </w:pPr>
    <w:rPr>
      <w:rFonts w:ascii="Tahoma" w:eastAsia="Times New Roman" w:hAnsi="Tahoma" w:cs="Tahoma"/>
      <w:caps/>
      <w:sz w:val="36"/>
      <w:szCs w:val="36"/>
    </w:rPr>
  </w:style>
  <w:style w:type="paragraph" w:customStyle="1" w:styleId="soustitre">
    <w:name w:val="sous titre"/>
    <w:basedOn w:val="Normal"/>
    <w:pPr>
      <w:tabs>
        <w:tab w:val="left" w:pos="1440"/>
      </w:tabs>
      <w:ind w:left="1701"/>
      <w:jc w:val="both"/>
    </w:pPr>
    <w:rPr>
      <w:rFonts w:ascii="Tahoma" w:eastAsia="Times New Roman" w:hAnsi="Tahoma" w:cs="Tahoma"/>
      <w:b/>
      <w:bCs/>
      <w:sz w:val="28"/>
      <w:szCs w:val="28"/>
    </w:rPr>
  </w:style>
  <w:style w:type="character" w:customStyle="1" w:styleId="PieddepageCar">
    <w:name w:val="Pied de page Car"/>
    <w:uiPriority w:val="99"/>
    <w:rPr>
      <w:rFonts w:ascii="Tahoma" w:hAnsi="Tahoma"/>
      <w:noProof w:val="0"/>
      <w:sz w:val="16"/>
      <w:szCs w:val="16"/>
      <w:lang w:val="fr-FR" w:eastAsia="fr-FR" w:bidi="ar-SA"/>
    </w:rPr>
  </w:style>
  <w:style w:type="paragraph" w:customStyle="1" w:styleId="Proposition">
    <w:name w:val="Proposition"/>
    <w:basedOn w:val="Normal"/>
    <w:pPr>
      <w:numPr>
        <w:numId w:val="1"/>
      </w:numPr>
      <w:tabs>
        <w:tab w:val="left" w:pos="5670"/>
      </w:tabs>
      <w:jc w:val="both"/>
    </w:pPr>
    <w:rPr>
      <w:rFonts w:ascii="Tahoma" w:eastAsia="Times New Roman" w:hAnsi="Tahoma" w:cs="Tahoma"/>
      <w:i/>
      <w:iCs/>
      <w:sz w:val="22"/>
      <w:szCs w:val="22"/>
    </w:rPr>
  </w:style>
  <w:style w:type="paragraph" w:customStyle="1" w:styleId="Dcision">
    <w:name w:val="Décision"/>
    <w:basedOn w:val="Normal"/>
    <w:pPr>
      <w:numPr>
        <w:numId w:val="2"/>
      </w:numPr>
      <w:tabs>
        <w:tab w:val="clear" w:pos="2781"/>
        <w:tab w:val="left" w:pos="2415"/>
      </w:tabs>
      <w:ind w:left="2415" w:hanging="357"/>
      <w:jc w:val="both"/>
    </w:pPr>
    <w:rPr>
      <w:rFonts w:ascii="Tahoma" w:eastAsia="Times New Roman" w:hAnsi="Tahoma" w:cs="Tahoma"/>
      <w:smallCaps/>
      <w:sz w:val="22"/>
      <w:szCs w:val="22"/>
    </w:rPr>
  </w:style>
  <w:style w:type="paragraph" w:styleId="Textedebulles">
    <w:name w:val="Balloon Text"/>
    <w:basedOn w:val="Normal"/>
    <w:link w:val="TextedebullesCar"/>
    <w:rsid w:val="00770DEC"/>
    <w:rPr>
      <w:rFonts w:ascii="Tahoma" w:hAnsi="Tahoma" w:cs="Tahoma"/>
      <w:sz w:val="16"/>
      <w:szCs w:val="16"/>
    </w:rPr>
  </w:style>
  <w:style w:type="paragraph" w:customStyle="1" w:styleId="Textenormal">
    <w:name w:val="Texte normal"/>
    <w:basedOn w:val="Normal"/>
    <w:pPr>
      <w:ind w:left="1701"/>
    </w:pPr>
    <w:rPr>
      <w:rFonts w:ascii="Tahoma" w:hAnsi="Tahoma" w:cs="Tahoma"/>
      <w:sz w:val="22"/>
      <w:szCs w:val="22"/>
    </w:rPr>
  </w:style>
  <w:style w:type="character" w:customStyle="1" w:styleId="TextedebullesCar">
    <w:name w:val="Texte de bulles Car"/>
    <w:link w:val="Textedebulles"/>
    <w:rsid w:val="00770DEC"/>
    <w:rPr>
      <w:rFonts w:ascii="Tahoma" w:hAnsi="Tahoma" w:cs="Tahoma"/>
      <w:sz w:val="16"/>
      <w:szCs w:val="16"/>
    </w:rPr>
  </w:style>
  <w:style w:type="table" w:styleId="Grilledutableau">
    <w:name w:val="Table Grid"/>
    <w:basedOn w:val="TableauNormal"/>
    <w:rsid w:val="00770D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link w:val="Titre2"/>
    <w:rsid w:val="00DE1588"/>
    <w:rPr>
      <w:rFonts w:ascii="Tahoma" w:eastAsia="Times New Roman" w:hAnsi="Tahoma" w:cs="Tahoma"/>
      <w:b/>
      <w:bCs/>
      <w:noProof/>
      <w:sz w:val="24"/>
      <w:szCs w:val="24"/>
    </w:rPr>
  </w:style>
  <w:style w:type="paragraph" w:customStyle="1" w:styleId="Default">
    <w:name w:val="Default"/>
    <w:basedOn w:val="Normal"/>
    <w:rsid w:val="00831B66"/>
    <w:pPr>
      <w:autoSpaceDE w:val="0"/>
      <w:autoSpaceDN w:val="0"/>
    </w:pPr>
    <w:rPr>
      <w:rFonts w:ascii="Tahoma" w:eastAsia="Calibri" w:hAnsi="Tahoma" w:cs="Tahoma"/>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3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D1872D-8857-4ECD-9B51-0DD4A9284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422</Words>
  <Characters>2327</Characters>
  <Application>Microsoft Office Word</Application>
  <DocSecurity>0</DocSecurity>
  <Lines>19</Lines>
  <Paragraphs>5</Paragraphs>
  <ScaleCrop>false</ScaleCrop>
  <HeadingPairs>
    <vt:vector size="2" baseType="variant">
      <vt:variant>
        <vt:lpstr>Titre</vt:lpstr>
      </vt:variant>
      <vt:variant>
        <vt:i4>1</vt:i4>
      </vt:variant>
    </vt:vector>
  </HeadingPairs>
  <TitlesOfParts>
    <vt:vector size="1" baseType="lpstr">
      <vt:lpstr/>
    </vt:vector>
  </TitlesOfParts>
  <Company>DDB NM</Company>
  <LinksUpToDate>false</LinksUpToDate>
  <CharactersWithSpaces>2744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stagiaire</dc:creator>
  <cp:lastModifiedBy>David Guillerm</cp:lastModifiedBy>
  <cp:revision>4</cp:revision>
  <cp:lastPrinted>2014-04-24T14:36:00Z</cp:lastPrinted>
  <dcterms:created xsi:type="dcterms:W3CDTF">2014-04-29T07:36:00Z</dcterms:created>
  <dcterms:modified xsi:type="dcterms:W3CDTF">2016-09-05T14:37:00Z</dcterms:modified>
</cp:coreProperties>
</file>